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D1" w:rsidRDefault="00AE4FD1" w:rsidP="00AE4FD1">
      <w:pPr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План 2013, поз. </w:t>
      </w:r>
    </w:p>
    <w:p w:rsidR="00AE4FD1" w:rsidRDefault="00AE4FD1" w:rsidP="00AE4FD1">
      <w:pPr>
        <w:ind w:firstLine="851"/>
        <w:rPr>
          <w:szCs w:val="24"/>
        </w:rPr>
      </w:pPr>
    </w:p>
    <w:p w:rsidR="00AE4FD1" w:rsidRDefault="00AE4FD1" w:rsidP="00AE4FD1">
      <w:pPr>
        <w:ind w:firstLine="851"/>
        <w:rPr>
          <w:sz w:val="28"/>
          <w:szCs w:val="28"/>
        </w:rPr>
      </w:pPr>
    </w:p>
    <w:p w:rsidR="00AE4FD1" w:rsidRDefault="00AE4FD1" w:rsidP="00AE4FD1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«Информатика и информационные технологии в профессиональной деятельности»</w:t>
      </w:r>
    </w:p>
    <w:p w:rsidR="00AE4FD1" w:rsidRDefault="00AE4FD1">
      <w:pPr>
        <w:rPr>
          <w:sz w:val="28"/>
          <w:szCs w:val="28"/>
        </w:rPr>
      </w:pPr>
    </w:p>
    <w:p w:rsidR="00AE4FD1" w:rsidRDefault="00AE4FD1" w:rsidP="00AE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Информационные системы как центры сбора, хранения и обработки служебной информации. Документальные и фактографические информационные системы в профессиональной деятельности.</w:t>
      </w:r>
    </w:p>
    <w:p w:rsidR="00AE4FD1" w:rsidRDefault="00AE4FD1" w:rsidP="00AE4FD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AE4FD1" w:rsidRDefault="00AE4FD1" w:rsidP="00AE4FD1">
      <w:pPr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Учебные вопросы</w:t>
      </w:r>
      <w:r>
        <w:rPr>
          <w:b/>
          <w:sz w:val="28"/>
          <w:szCs w:val="28"/>
        </w:rPr>
        <w:t>:</w:t>
      </w:r>
    </w:p>
    <w:p w:rsidR="00AE4FD1" w:rsidRDefault="00AE4FD1" w:rsidP="00AE4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Автоматизированные информационные системы: определение, классификация и типовая структура.</w:t>
      </w:r>
    </w:p>
    <w:p w:rsidR="00AE4FD1" w:rsidRDefault="00AE4FD1" w:rsidP="00AE4FD1">
      <w:pPr>
        <w:ind w:right="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Документальные информационные системы. </w:t>
      </w:r>
    </w:p>
    <w:p w:rsidR="00AE4FD1" w:rsidRDefault="00AE4FD1" w:rsidP="00AE4FD1">
      <w:pPr>
        <w:ind w:right="5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Фактографические информационные системы.</w:t>
      </w:r>
    </w:p>
    <w:p w:rsidR="00AE4FD1" w:rsidRDefault="00AE4FD1" w:rsidP="00AE4FD1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Методические рекомендации по выполнению самостоятельной работы</w:t>
      </w:r>
      <w:r>
        <w:rPr>
          <w:b/>
          <w:sz w:val="28"/>
          <w:szCs w:val="28"/>
        </w:rPr>
        <w:t>:</w:t>
      </w:r>
    </w:p>
    <w:p w:rsidR="00AE4FD1" w:rsidRDefault="00AE4FD1" w:rsidP="00AE4F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Проработать материал учебника [1], [2].</w:t>
      </w:r>
    </w:p>
    <w:p w:rsidR="00AE4FD1" w:rsidRDefault="00AE4FD1" w:rsidP="00AE4F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Проанализировать смысл и содержание следующих основных понятий и определений:</w:t>
      </w:r>
    </w:p>
    <w:p w:rsidR="00AE4FD1" w:rsidRDefault="00AE4FD1" w:rsidP="00AE4F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«база данных», «банк данных», «справочно-поисковые системы», «документ», «нормативно-правовой акт», «Доктрина»; «правовая информация», «неправовая информация», «АСОД», «АСУ», «АИС», «АПСС»;</w:t>
      </w:r>
      <w:proofErr w:type="gramEnd"/>
    </w:p>
    <w:p w:rsidR="00AE4FD1" w:rsidRDefault="00AE4FD1" w:rsidP="00AE4FD1">
      <w:pPr>
        <w:ind w:right="5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«АИПС «Автопоиск», «АБИС «Арсенал», «АДИС «</w:t>
      </w:r>
      <w:proofErr w:type="spellStart"/>
      <w:r>
        <w:rPr>
          <w:sz w:val="28"/>
          <w:szCs w:val="28"/>
        </w:rPr>
        <w:t>Папилон</w:t>
      </w:r>
      <w:proofErr w:type="spellEnd"/>
      <w:r>
        <w:rPr>
          <w:sz w:val="28"/>
          <w:szCs w:val="28"/>
        </w:rPr>
        <w:t>».</w:t>
      </w:r>
    </w:p>
    <w:p w:rsidR="00AE4FD1" w:rsidRDefault="00AE4FD1" w:rsidP="00AE4F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Использовать следующие вопросы для самоконтроля: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полнотекстовые информационно-поисковые системы.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Дайте понятие автоматизированной информационной системы</w:t>
      </w:r>
      <w:r>
        <w:rPr>
          <w:sz w:val="28"/>
          <w:szCs w:val="28"/>
        </w:rPr>
        <w:br/>
        <w:t>по законодательству.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особенности и качественные характеристики автоматизированных информационных систем по законодательству (АИСЗ).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Назовите источники пополнения документальной базы АИСЗ.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Сущность юридической обработки документов, помещаемых в базу АИСЗ.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фактографические АИС.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Фактографический поиск.</w:t>
      </w:r>
    </w:p>
    <w:p w:rsidR="00AE4FD1" w:rsidRDefault="00AE4FD1" w:rsidP="00AE4FD1">
      <w:pPr>
        <w:numPr>
          <w:ilvl w:val="0"/>
          <w:numId w:val="1"/>
        </w:numPr>
        <w:overflowPunct/>
        <w:autoSpaceDE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Система учетов ОВД.</w:t>
      </w:r>
    </w:p>
    <w:p w:rsidR="00AE4FD1" w:rsidRDefault="00AE4FD1" w:rsidP="00AE4FD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Изучив данную тему, обучаемый должен уметь</w:t>
      </w:r>
      <w:r>
        <w:rPr>
          <w:b/>
          <w:sz w:val="28"/>
          <w:szCs w:val="28"/>
        </w:rPr>
        <w:t>:</w:t>
      </w:r>
    </w:p>
    <w:p w:rsidR="00AE4FD1" w:rsidRDefault="00AE4FD1" w:rsidP="00AE4FD1">
      <w:pPr>
        <w:widowControl w:val="0"/>
        <w:numPr>
          <w:ilvl w:val="0"/>
          <w:numId w:val="2"/>
        </w:numPr>
        <w:overflowPunct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информации с помощью различных правовых поисковых справочных систем.</w:t>
      </w:r>
    </w:p>
    <w:p w:rsidR="00AE4FD1" w:rsidRDefault="00AE4FD1" w:rsidP="00AE4FD1">
      <w:pPr>
        <w:widowControl w:val="0"/>
        <w:numPr>
          <w:ilvl w:val="0"/>
          <w:numId w:val="2"/>
        </w:numPr>
        <w:overflowPunct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выбор АИПС для решения профессиональных задач.</w:t>
      </w:r>
    </w:p>
    <w:p w:rsidR="00AE4FD1" w:rsidRDefault="00AE4FD1" w:rsidP="00AE4FD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Рекомендуемая литература</w:t>
      </w:r>
    </w:p>
    <w:p w:rsidR="00AE4FD1" w:rsidRDefault="00AE4FD1" w:rsidP="00AE4FD1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Основная:</w:t>
      </w:r>
    </w:p>
    <w:p w:rsidR="00AE4FD1" w:rsidRDefault="00AE4FD1" w:rsidP="00AE4FD1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технологии в юридической деятельности: учебник для бакалавров / под общей редакцией П. У. Кузнецова. 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2012.</w:t>
      </w:r>
    </w:p>
    <w:p w:rsidR="00AE4FD1" w:rsidRDefault="00AE4FD1" w:rsidP="00AE4FD1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Симонович С. В. Информатика. Базовый курс.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Питер, 2011.</w:t>
      </w:r>
    </w:p>
    <w:p w:rsidR="00AE4FD1" w:rsidRDefault="00AE4FD1" w:rsidP="00AE4FD1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Дополнительная:</w:t>
      </w:r>
    </w:p>
    <w:p w:rsidR="00AE4FD1" w:rsidRDefault="00AE4FD1" w:rsidP="00AE4FD1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Острейковский</w:t>
      </w:r>
      <w:proofErr w:type="spellEnd"/>
      <w:r>
        <w:rPr>
          <w:sz w:val="28"/>
          <w:szCs w:val="28"/>
        </w:rPr>
        <w:t xml:space="preserve"> В. А. Информатика: Учебник для вузов. – М., Высшая школа, 2010.</w:t>
      </w:r>
    </w:p>
    <w:p w:rsidR="00AE4FD1" w:rsidRDefault="00AE4FD1" w:rsidP="00AE4FD1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Степанов А. Н. Информатика. Базовый курс для студентов гуманитарных специальностей высших учебных заведений.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Питер, 2011.</w:t>
      </w:r>
    </w:p>
    <w:p w:rsidR="00AE4FD1" w:rsidRDefault="00AE4FD1">
      <w:pPr>
        <w:rPr>
          <w:szCs w:val="24"/>
        </w:rPr>
      </w:pPr>
    </w:p>
    <w:p w:rsidR="00AE4FD1" w:rsidRDefault="00AE4FD1" w:rsidP="00AE4FD1">
      <w:pPr>
        <w:pStyle w:val="1"/>
        <w:spacing w:before="0" w:after="0"/>
        <w:ind w:firstLine="567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Методические рекомендации по написанию</w:t>
      </w:r>
      <w:r>
        <w:rPr>
          <w:kern w:val="0"/>
          <w:sz w:val="32"/>
          <w:szCs w:val="32"/>
        </w:rPr>
        <w:br/>
        <w:t>контрольной работы</w:t>
      </w:r>
    </w:p>
    <w:p w:rsidR="00AE4FD1" w:rsidRDefault="00AE4FD1" w:rsidP="00AE4FD1">
      <w:pPr>
        <w:ind w:right="51" w:firstLine="567"/>
        <w:jc w:val="both"/>
        <w:rPr>
          <w:sz w:val="28"/>
          <w:szCs w:val="28"/>
        </w:rPr>
      </w:pP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Контрольная работа выполняется на 1 курсе в период самостоятельного обучения после установочной сессии. Она должна быть  отправлена в адрес заочного факультета Санкт-Петербургского университета МВД с учетом ее получения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месяц до итоговой сессии за 1 курс с целью своевременной проверки и оценки результатов по форме «зачтено/не зачтено». 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В случае неудовлетворительной оценки слушатель должен быть готов в период итоговой сессии за 1 курс внести необходимые изменения по замечаниям преподавателя, иначе это служит основанием  недопущения его к экзамену. На экзамене каждый слушатель обязан уметь проанализировать свою работу, при необходимости ответить на дополнительные вопросы по теме исследования. Качество выполнения контрольной работы учитывается в дальнейшем при сдаче экзамена по дисциплине.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2. Контрольная работа должна выполняться после изучения материала по соответствующей литературе - основной и дополнительной, указанной в настоящих методических указаниях. При необходимости перечень литературы может быть расширен, исходя из задач контрольной работы и возможностей нахождения литературных источников в месте проживания слушателя.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Качественный подбор литературы в значительной степени определяет и качество содержания контрольной работы. При самостоятельном ее поиске следует обратиться к следующим видам источников: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нормативные источники;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учебники, учебные пособия, монографии по выбранной теме;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справочники, энциклопедии;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научные и популярные статьи из журналов;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сборники научных трудов;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>материалы научных конференций;</w:t>
      </w:r>
    </w:p>
    <w:p w:rsid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периодическая печать и другие.</w:t>
      </w:r>
    </w:p>
    <w:p w:rsidR="00AE4FD1" w:rsidRPr="00AE4FD1" w:rsidRDefault="00AE4FD1" w:rsidP="00AE4FD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использование информации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-источников с обязательной ее переработкой, анализом, указанием электронного адреса ресурса.</w:t>
      </w:r>
    </w:p>
    <w:p w:rsidR="00AE4FD1" w:rsidRDefault="00AE4FD1" w:rsidP="00AE4FD1">
      <w:pPr>
        <w:pStyle w:val="1"/>
        <w:spacing w:before="0" w:after="0"/>
        <w:ind w:firstLine="567"/>
        <w:rPr>
          <w:bCs/>
          <w:kern w:val="0"/>
          <w:sz w:val="32"/>
          <w:szCs w:val="32"/>
        </w:rPr>
      </w:pPr>
      <w:bookmarkStart w:id="0" w:name="_Toc367871022"/>
      <w:r>
        <w:rPr>
          <w:bCs/>
          <w:kern w:val="0"/>
          <w:sz w:val="32"/>
          <w:szCs w:val="32"/>
        </w:rPr>
        <w:t>Требования к содержанию, оформлению и выбору</w:t>
      </w:r>
      <w:r>
        <w:rPr>
          <w:bCs/>
          <w:kern w:val="0"/>
          <w:sz w:val="32"/>
          <w:szCs w:val="32"/>
        </w:rPr>
        <w:br/>
        <w:t>контрольной работы</w:t>
      </w:r>
      <w:bookmarkEnd w:id="0"/>
    </w:p>
    <w:p w:rsidR="00AE4FD1" w:rsidRDefault="00AE4FD1" w:rsidP="00AE4FD1">
      <w:pPr>
        <w:ind w:right="-185" w:firstLine="567"/>
        <w:jc w:val="both"/>
        <w:rPr>
          <w:szCs w:val="24"/>
        </w:rPr>
      </w:pPr>
    </w:p>
    <w:p w:rsidR="00AE4FD1" w:rsidRDefault="00AE4FD1" w:rsidP="00AE4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Контрольная работа готовится в объеме не более 24 машинописных страниц и включает следующие обязательные элементы: титульный лист, оглавление, введение, два раздела, каждый раздел освещает один вопрос, заключение,  список использованной литературы.</w:t>
      </w:r>
    </w:p>
    <w:p w:rsidR="00AE4FD1" w:rsidRDefault="00AE4FD1" w:rsidP="00AE4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Работа оформляется согласно следующим параметрам: шрифт – </w:t>
      </w:r>
      <w:r>
        <w:rPr>
          <w:sz w:val="28"/>
          <w:szCs w:val="28"/>
          <w:lang w:val="en-US"/>
        </w:rPr>
        <w:t>Times</w:t>
      </w:r>
      <w:r w:rsidRPr="00AE4F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E4F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шрифта – 14, межстрочный интервал – 1.5, параметры страницы – 2.0, 2.0, 3.0, 1.0, с автономной нумерацией сносок на каждой странице, размер шрифта сносок – 10, нумерация страниц – вверху, справа, размер – 10. Положения и цитаты, включаемые в текст работы из используемой литературы, в обязательном порядке оформляются в виде сносок.</w:t>
      </w:r>
    </w:p>
    <w:p w:rsidR="00AE4FD1" w:rsidRDefault="00AE4FD1" w:rsidP="00AE4FD1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конце работы указывается список использованной литературы (автор, название, место и год издания). Его оформление должно соответствовать действующему стандарту. В качестве примера оформления служит раздел «Литература» настоящих методических рекомендаций. </w:t>
      </w:r>
    </w:p>
    <w:p w:rsidR="00AE4FD1" w:rsidRDefault="00AE4FD1" w:rsidP="00AE4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информации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следует указать адрес ресурса. Пример: 1. http://cito-web.yspu.org/link1/metod/met125/node23.html. Статистическая обработка результатов исследования.</w:t>
      </w:r>
    </w:p>
    <w:p w:rsidR="00AE4FD1" w:rsidRDefault="00AE4FD1" w:rsidP="00AE4FD1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Работа должна содержать постраничные сноски на литературу.</w:t>
      </w:r>
    </w:p>
    <w:p w:rsidR="00AE4FD1" w:rsidRDefault="00AE4FD1" w:rsidP="00AE4FD1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тексте работы допускаются только общепринятые сокращения слов.</w:t>
      </w:r>
    </w:p>
    <w:p w:rsidR="00AE4FD1" w:rsidRDefault="00AE4FD1" w:rsidP="00AE4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6. В ходе контрольной работы каждый слушатель</w:t>
      </w:r>
      <w:r>
        <w:rPr>
          <w:sz w:val="28"/>
          <w:szCs w:val="28"/>
        </w:rPr>
        <w:t xml:space="preserve"> должен ответить на два вопроса</w:t>
      </w:r>
      <w:r>
        <w:rPr>
          <w:sz w:val="28"/>
          <w:szCs w:val="28"/>
        </w:rPr>
        <w:t>:</w:t>
      </w:r>
    </w:p>
    <w:p w:rsidR="00AE4FD1" w:rsidRDefault="00AE4FD1">
      <w:pPr>
        <w:rPr>
          <w:szCs w:val="24"/>
        </w:rPr>
      </w:pPr>
    </w:p>
    <w:p w:rsidR="00AE4FD1" w:rsidRPr="00AE4FD1" w:rsidRDefault="00AE4FD1" w:rsidP="00AE4FD1">
      <w:pPr>
        <w:pStyle w:val="a3"/>
        <w:numPr>
          <w:ilvl w:val="0"/>
          <w:numId w:val="4"/>
        </w:numPr>
        <w:rPr>
          <w:sz w:val="24"/>
          <w:szCs w:val="24"/>
        </w:rPr>
      </w:pPr>
      <w:r w:rsidRPr="00AE4FD1">
        <w:rPr>
          <w:sz w:val="28"/>
          <w:szCs w:val="28"/>
        </w:rPr>
        <w:t>Структура текстового документа, его основные объекты (символ, слово, абзац, страница и др.). Разметка документа.</w:t>
      </w:r>
    </w:p>
    <w:p w:rsidR="00AE4FD1" w:rsidRDefault="00AE4FD1" w:rsidP="00AE4FD1">
      <w:pPr>
        <w:numPr>
          <w:ilvl w:val="0"/>
          <w:numId w:val="4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Понятие и определение автоматизированных рабочих мест (АРМ).</w:t>
      </w:r>
    </w:p>
    <w:p w:rsidR="00AE4FD1" w:rsidRDefault="00AE4FD1" w:rsidP="00AE4FD1">
      <w:pPr>
        <w:overflowPunct/>
        <w:autoSpaceDE/>
        <w:adjustRightInd/>
        <w:jc w:val="both"/>
        <w:rPr>
          <w:sz w:val="28"/>
          <w:szCs w:val="28"/>
        </w:rPr>
      </w:pPr>
    </w:p>
    <w:p w:rsidR="00AE4FD1" w:rsidRDefault="00AE4FD1" w:rsidP="00AE4FD1">
      <w:pPr>
        <w:overflowPunct/>
        <w:autoSpaceDE/>
        <w:adjustRightInd/>
        <w:jc w:val="both"/>
        <w:rPr>
          <w:sz w:val="28"/>
          <w:szCs w:val="28"/>
        </w:rPr>
      </w:pPr>
    </w:p>
    <w:p w:rsidR="00AE4FD1" w:rsidRDefault="00AE4FD1" w:rsidP="00AE4FD1">
      <w:pPr>
        <w:pStyle w:val="1"/>
        <w:rPr>
          <w:bCs/>
          <w:szCs w:val="28"/>
        </w:rPr>
      </w:pPr>
      <w:bookmarkStart w:id="1" w:name="_Toc367871023"/>
      <w:bookmarkStart w:id="2" w:name="_Toc277801036"/>
      <w:r>
        <w:rPr>
          <w:bCs/>
          <w:szCs w:val="28"/>
        </w:rPr>
        <w:t>Литература</w:t>
      </w:r>
      <w:bookmarkEnd w:id="1"/>
      <w:bookmarkEnd w:id="2"/>
    </w:p>
    <w:p w:rsidR="00AE4FD1" w:rsidRDefault="00AE4FD1" w:rsidP="00AE4FD1">
      <w:pPr>
        <w:tabs>
          <w:tab w:val="left" w:pos="1701"/>
        </w:tabs>
        <w:ind w:firstLine="851"/>
        <w:outlineLvl w:val="0"/>
        <w:rPr>
          <w:b/>
          <w:szCs w:val="24"/>
        </w:rPr>
      </w:pPr>
    </w:p>
    <w:p w:rsidR="00AE4FD1" w:rsidRDefault="00AE4FD1" w:rsidP="00AE4FD1">
      <w:pPr>
        <w:keepNext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ab/>
        <w:t>нормативные  правовые акты: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>Федеральный закон «О полиции» от 7 февраля 2011  № 3-ФЗ.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>Федеральный закон «О службе в органах внутренних дел Российской Федерации и внесении изменений в отдельные законодательные акты Российской Федерации» от 30 ноября 2011 г. № 342-ФЗ.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 xml:space="preserve">Федеральный закон «О социальных гарантиях сотрудникам органов внутренних дел Российской Федерации и внесении изменений в </w:t>
      </w:r>
      <w:r>
        <w:rPr>
          <w:sz w:val="28"/>
        </w:rPr>
        <w:lastRenderedPageBreak/>
        <w:t>отдельные законодательные акты Российской Федерации» от 19 июля 2011 г. № 247-ФЗ.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>Федеральный закон «Об информации, информационных технологиях и о защите информации» от 27.07.2006 № 149-ФЗ.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>Федеральный закон «О навигационной деятельности» от 14.02.2009 №22-ФЗ.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>Федеральный закон «Об электронной подписи» от 6 апреля 2011 г. №  63.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>Государственная программа Российской Федерации «Информационное общество (2011-2020)» от 20 октября 2010 № 1815-р.</w:t>
      </w:r>
    </w:p>
    <w:p w:rsidR="00AE4FD1" w:rsidRDefault="00AE4FD1" w:rsidP="00AE4FD1">
      <w:pPr>
        <w:numPr>
          <w:ilvl w:val="0"/>
          <w:numId w:val="6"/>
        </w:numPr>
        <w:overflowPunct/>
        <w:autoSpaceDE/>
        <w:adjustRightInd/>
        <w:jc w:val="both"/>
        <w:rPr>
          <w:sz w:val="28"/>
        </w:rPr>
      </w:pPr>
      <w:r>
        <w:rPr>
          <w:sz w:val="28"/>
        </w:rPr>
        <w:t>Гигиенические требования к персональным электронно-вычислительным машинам и организации работы. Санитарно-эпидемиологические правила и нормативы. СанПиН 2.2.2/2.4.1340-03</w:t>
      </w:r>
    </w:p>
    <w:p w:rsidR="00AE4FD1" w:rsidRDefault="00AE4FD1" w:rsidP="00AE4FD1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Основная: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технологии в юридической деятельности: учебник для бакалавров / под общей редакцией П. У. Кузнецова. 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2012.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Симонович С. В. Информатика. Базовый курс.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Питер, 2011.</w:t>
      </w:r>
    </w:p>
    <w:p w:rsidR="00AE4FD1" w:rsidRDefault="00AE4FD1" w:rsidP="00AE4FD1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Дополнительная: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Острейковский</w:t>
      </w:r>
      <w:proofErr w:type="spellEnd"/>
      <w:r>
        <w:rPr>
          <w:sz w:val="28"/>
          <w:szCs w:val="28"/>
        </w:rPr>
        <w:t xml:space="preserve"> В. А. Информатика: Учебник для вузов. – М., Высшая школа, 2010.</w:t>
      </w:r>
    </w:p>
    <w:p w:rsidR="00AE4FD1" w:rsidRDefault="00AE4FD1" w:rsidP="00AE4FD1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Степанов А. Н. Информатика. Базовый курс для студентов гуманитарных специальностей высших учебных заведений.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Питер, 2011.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Бройдо</w:t>
      </w:r>
      <w:proofErr w:type="spellEnd"/>
      <w:r>
        <w:rPr>
          <w:sz w:val="28"/>
          <w:szCs w:val="28"/>
        </w:rPr>
        <w:t xml:space="preserve"> В.Л., Ильина О.П. Вычислительные системы, сети и телекоммуникации. Учебник для вузов.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Питер, 2011.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Дягтерев</w:t>
      </w:r>
      <w:proofErr w:type="spellEnd"/>
      <w:r>
        <w:rPr>
          <w:sz w:val="28"/>
          <w:szCs w:val="28"/>
        </w:rPr>
        <w:t xml:space="preserve"> В.М. Компьютерная геометрия и графика. Учебник. – М., Академия, 2010.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А.В., </w:t>
      </w:r>
      <w:proofErr w:type="spellStart"/>
      <w:r>
        <w:rPr>
          <w:sz w:val="28"/>
          <w:szCs w:val="28"/>
        </w:rPr>
        <w:t>Левонисова</w:t>
      </w:r>
      <w:proofErr w:type="spellEnd"/>
      <w:r>
        <w:rPr>
          <w:sz w:val="28"/>
          <w:szCs w:val="28"/>
        </w:rPr>
        <w:t xml:space="preserve"> С.В. Базы данных. Учебное пособие. – М., Академия, 2010.</w:t>
      </w:r>
    </w:p>
    <w:p w:rsidR="00AE4FD1" w:rsidRDefault="00AE4FD1" w:rsidP="00AE4FD1">
      <w:pPr>
        <w:pStyle w:val="a5"/>
        <w:numPr>
          <w:ilvl w:val="0"/>
          <w:numId w:val="7"/>
        </w:numPr>
        <w:autoSpaceDE/>
        <w:spacing w:before="120" w:after="12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Новиков Д.Б, </w:t>
      </w:r>
      <w:proofErr w:type="spellStart"/>
      <w:r>
        <w:rPr>
          <w:rFonts w:ascii="Times New Roman" w:hAnsi="Times New Roman"/>
          <w:spacing w:val="-6"/>
          <w:sz w:val="28"/>
        </w:rPr>
        <w:t>Камынин</w:t>
      </w:r>
      <w:proofErr w:type="spellEnd"/>
      <w:r>
        <w:rPr>
          <w:rFonts w:ascii="Times New Roman" w:hAnsi="Times New Roman"/>
          <w:spacing w:val="-6"/>
          <w:sz w:val="28"/>
        </w:rPr>
        <w:t xml:space="preserve"> В.Л.. Введение в правовую информатику. Справочные правовые системы Консультант Плюс: Учебник для ВУЗов. – М., «Консультант-Плюс ─ новые технологии», 2010.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 С.А., </w:t>
      </w:r>
      <w:proofErr w:type="spellStart"/>
      <w:r>
        <w:rPr>
          <w:sz w:val="28"/>
          <w:szCs w:val="28"/>
        </w:rPr>
        <w:t>Цилькер</w:t>
      </w:r>
      <w:proofErr w:type="spellEnd"/>
      <w:r>
        <w:rPr>
          <w:sz w:val="28"/>
          <w:szCs w:val="28"/>
        </w:rPr>
        <w:t xml:space="preserve"> Б.Я. Организация ЭВМ и систем. Учебник для вузов.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Питер, 2011.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Степанов А. Н. Информатика. Базовый курс для студентов гуманитарных специальностей высших учебных заведений.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Питер, 2011.</w:t>
      </w:r>
    </w:p>
    <w:p w:rsidR="00AE4FD1" w:rsidRDefault="00AE4FD1" w:rsidP="00AE4FD1">
      <w:pPr>
        <w:numPr>
          <w:ilvl w:val="0"/>
          <w:numId w:val="7"/>
        </w:numPr>
        <w:overflowPunct/>
        <w:autoSpaceDE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Таненбаум</w:t>
      </w:r>
      <w:proofErr w:type="spellEnd"/>
      <w:r>
        <w:rPr>
          <w:sz w:val="28"/>
          <w:szCs w:val="28"/>
        </w:rPr>
        <w:t xml:space="preserve"> Э.С. Современные операционные системы. Учебное пособие.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Питер, 2010. </w:t>
      </w:r>
    </w:p>
    <w:p w:rsidR="00AE4FD1" w:rsidRPr="00AE4FD1" w:rsidRDefault="00AE4FD1" w:rsidP="00AE4FD1">
      <w:pPr>
        <w:overflowPunct/>
        <w:autoSpaceDE/>
        <w:adjustRightInd/>
        <w:jc w:val="both"/>
        <w:rPr>
          <w:sz w:val="28"/>
          <w:szCs w:val="28"/>
        </w:rPr>
      </w:pPr>
      <w:bookmarkStart w:id="3" w:name="_GoBack"/>
      <w:bookmarkEnd w:id="3"/>
    </w:p>
    <w:p w:rsidR="00AE4FD1" w:rsidRDefault="00AE4FD1" w:rsidP="00AE4FD1">
      <w:pPr>
        <w:pStyle w:val="a3"/>
        <w:rPr>
          <w:sz w:val="24"/>
          <w:szCs w:val="24"/>
        </w:rPr>
      </w:pPr>
    </w:p>
    <w:p w:rsidR="00AE4FD1" w:rsidRDefault="00AE4FD1" w:rsidP="00AE4FD1">
      <w:pPr>
        <w:pStyle w:val="a3"/>
        <w:rPr>
          <w:sz w:val="24"/>
          <w:szCs w:val="24"/>
        </w:rPr>
      </w:pPr>
    </w:p>
    <w:p w:rsidR="00AE4FD1" w:rsidRPr="00AE4FD1" w:rsidRDefault="00AE4FD1" w:rsidP="00AE4FD1">
      <w:pPr>
        <w:pStyle w:val="a3"/>
        <w:jc w:val="both"/>
        <w:rPr>
          <w:sz w:val="24"/>
          <w:szCs w:val="24"/>
        </w:rPr>
      </w:pPr>
    </w:p>
    <w:sectPr w:rsidR="00AE4FD1" w:rsidRPr="00AE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2CDD"/>
    <w:multiLevelType w:val="hybridMultilevel"/>
    <w:tmpl w:val="9322E440"/>
    <w:lvl w:ilvl="0" w:tplc="421CBAF8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11C0A"/>
    <w:multiLevelType w:val="hybridMultilevel"/>
    <w:tmpl w:val="6EEA8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D58C4"/>
    <w:multiLevelType w:val="hybridMultilevel"/>
    <w:tmpl w:val="3844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C08B5"/>
    <w:multiLevelType w:val="hybridMultilevel"/>
    <w:tmpl w:val="675A4236"/>
    <w:lvl w:ilvl="0" w:tplc="F49218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C4E3B"/>
    <w:multiLevelType w:val="hybridMultilevel"/>
    <w:tmpl w:val="DA8CA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BD5C72"/>
    <w:multiLevelType w:val="hybridMultilevel"/>
    <w:tmpl w:val="F9004164"/>
    <w:lvl w:ilvl="0" w:tplc="1C148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A45320"/>
    <w:multiLevelType w:val="hybridMultilevel"/>
    <w:tmpl w:val="7D22297A"/>
    <w:lvl w:ilvl="0" w:tplc="812856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28"/>
    <w:rsid w:val="0012541A"/>
    <w:rsid w:val="00713028"/>
    <w:rsid w:val="00A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4FD1"/>
    <w:pPr>
      <w:keepNext/>
      <w:spacing w:before="240" w:after="60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4FD1"/>
    <w:pPr>
      <w:overflowPunct/>
      <w:autoSpaceDE/>
      <w:autoSpaceDN/>
      <w:adjustRightInd/>
      <w:ind w:left="720"/>
      <w:contextualSpacing/>
    </w:pPr>
    <w:rPr>
      <w:sz w:val="20"/>
    </w:rPr>
  </w:style>
  <w:style w:type="character" w:customStyle="1" w:styleId="10">
    <w:name w:val="Заголовок 1 Знак"/>
    <w:basedOn w:val="a0"/>
    <w:link w:val="1"/>
    <w:rsid w:val="00AE4FD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4">
    <w:name w:val="Т"/>
    <w:basedOn w:val="a"/>
    <w:rsid w:val="00AE4FD1"/>
    <w:pPr>
      <w:ind w:firstLine="567"/>
      <w:jc w:val="both"/>
    </w:pPr>
    <w:rPr>
      <w:szCs w:val="24"/>
    </w:rPr>
  </w:style>
  <w:style w:type="paragraph" w:styleId="a5">
    <w:name w:val="Plain Text"/>
    <w:basedOn w:val="a"/>
    <w:link w:val="a6"/>
    <w:semiHidden/>
    <w:unhideWhenUsed/>
    <w:rsid w:val="00AE4FD1"/>
    <w:pPr>
      <w:overflowPunct/>
      <w:adjustRightInd/>
    </w:pPr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semiHidden/>
    <w:rsid w:val="00AE4FD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4FD1"/>
    <w:pPr>
      <w:keepNext/>
      <w:spacing w:before="240" w:after="60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4FD1"/>
    <w:pPr>
      <w:overflowPunct/>
      <w:autoSpaceDE/>
      <w:autoSpaceDN/>
      <w:adjustRightInd/>
      <w:ind w:left="720"/>
      <w:contextualSpacing/>
    </w:pPr>
    <w:rPr>
      <w:sz w:val="20"/>
    </w:rPr>
  </w:style>
  <w:style w:type="character" w:customStyle="1" w:styleId="10">
    <w:name w:val="Заголовок 1 Знак"/>
    <w:basedOn w:val="a0"/>
    <w:link w:val="1"/>
    <w:rsid w:val="00AE4FD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4">
    <w:name w:val="Т"/>
    <w:basedOn w:val="a"/>
    <w:rsid w:val="00AE4FD1"/>
    <w:pPr>
      <w:ind w:firstLine="567"/>
      <w:jc w:val="both"/>
    </w:pPr>
    <w:rPr>
      <w:szCs w:val="24"/>
    </w:rPr>
  </w:style>
  <w:style w:type="paragraph" w:styleId="a5">
    <w:name w:val="Plain Text"/>
    <w:basedOn w:val="a"/>
    <w:link w:val="a6"/>
    <w:semiHidden/>
    <w:unhideWhenUsed/>
    <w:rsid w:val="00AE4FD1"/>
    <w:pPr>
      <w:overflowPunct/>
      <w:adjustRightInd/>
    </w:pPr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semiHidden/>
    <w:rsid w:val="00AE4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</dc:creator>
  <cp:keywords/>
  <dc:description/>
  <cp:lastModifiedBy>Лис</cp:lastModifiedBy>
  <cp:revision>2</cp:revision>
  <dcterms:created xsi:type="dcterms:W3CDTF">2015-11-01T08:35:00Z</dcterms:created>
  <dcterms:modified xsi:type="dcterms:W3CDTF">2015-11-01T08:45:00Z</dcterms:modified>
</cp:coreProperties>
</file>